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SANDFORT GREGORY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GENESCO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MARRIOTT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GENESCO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6"/>
        <w:gridCol w:w="934"/>
        <w:gridCol w:w="801"/>
        <w:gridCol w:w="620"/>
        <w:gridCol w:w="349"/>
        <w:gridCol w:w="836"/>
        <w:gridCol w:w="438"/>
        <w:gridCol w:w="667"/>
        <w:gridCol w:w="1149"/>
        <w:gridCol w:w="993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2,958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33.8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29,172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Sandfort Investments III,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Scott E. Becker,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8862" TargetMode="External"/><Relationship Id="rId5" Type="http://schemas.openxmlformats.org/officeDocument/2006/relationships/hyperlink" Target="http://www.sec.gov/cgi-bin/browse-edgar?action=getcompany&amp;CIK=00000184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3060</Characters>
  <CharactersWithSpaces>3563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