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Genesco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1-3083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62-0211340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535 Marriott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Nashville, Tennessee</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37214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615 367-7000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GCO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May 5, 2026, Genesco Inc. (the “Company”) announced the appointment of Ashley Randolph as Chief Accounting Officer and principal accounting officer. Ms. Randolph will begin her employment as Chief Accounting Officer and principal accounting officer on April 30, 2026 (the “Effective Date”). As previously announced, on March 26, 2026, Mimi E. Vaughn, the Company’s President, Chief Executive Officer, Interim Chief Financial Officer and principal financial officer, was appointed by the Company’s board of directors to serve as the Company’s principal accounting officer until a successor is named by the Company. As such, as of the Effective Date, Ms. Vaughn will no longer serve as the Company’s principal accounting officer. Ms. Vaughn will continue to lead the Company’s experienced financial leadership team and management in connection with her service as Interim Chief Financial Officer.</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Ms. Randolph, age 48, is a 20-year veteran of the Company, and most recently served as vice president and corporate controller, a role she has held since 2024. Ms. Randolph has served as senior director, finance and accounting, at the Company from 2018 to 2024 and director, finance and accounting from 2018 to 2016. Previously, Ms. Randolph served as director, operations financials, at Corizon Health, Inc. from August 2014 to August 2016. Prior to joining Corizon Health, Inc., Ms. Randolph served as director of technical accounting and financial compliance at the Company from June 2004 to August 2014. Prior to joining the Company in 2004, Ms. Randolph served as senior auditor with Deloitte &amp; Touche LLP. Ms. Randolph holds a Bachelor of Arts in Accounting from Lipscomb University and is a certified public accountant.</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her appointment, Ms. Randolph will receive an annual base salary of $278,000. Ms. Randolph will be eligible under the Company’s Short-Term Incentive Plan (as such plan may be amended from time to time) to receive a target incentive award for the fiscal year beginning February 1, 2026 (“Fiscal 2027”), equal to $83,400, or 30% of Ms. Randolph’s annual base salary for Fiscal 2027. Subject to the approval of the compensation committee of the Company’s board of directors, for Fiscal 2027, Ms. Randolph will be eligible to participate in the Company’s Third Amended and Restated 2020 Equity Incentive Plan, with Ms. Randolph’s target for Fiscal 2027 being equal to $139,000, which is equal to 50% of Ms. Randolph’s annual base salary for Fiscal 2027. Ms. Randolph will also become a participant in the Company’s Executive Severance Plan, and the Company and Ms. Randolph will enter into an Employment Protection Agreement.</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Ms. Randolph and any director or executive officer of the Company, and the Company is not aware of any transactions with Ms. Randolph that are reportable pursuant to Item 404(a) of Regulation S-K. There are no legal proceedings required to be disclosed pursuant to Item 401(d)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press release issued by the Company announcing Ms. Randolph’s appointment is furnished as Exhibit 99.1 to this Current Report on Form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8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96"/>
        </w:trPr>
        <w:tc>
          <w:tcPr>
            <w:tcW w:w="9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80" w:type="dxa"/>
            <w:vAlign w:val="bottom"/>
          </w:tcPr>
          <w:p>
            <w:pPr>
              <w:spacing w:after="0"/>
              <w:rPr>
                <w:sz w:val="17"/>
                <w:szCs w:val="17"/>
                <w:color w:val="auto"/>
              </w:rPr>
            </w:pPr>
          </w:p>
        </w:tc>
        <w:tc>
          <w:tcPr>
            <w:tcW w:w="9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5, 2026.</w:t>
            </w:r>
          </w:p>
        </w:tc>
      </w:tr>
      <w:tr>
        <w:trPr>
          <w:trHeight w:val="20"/>
        </w:trPr>
        <w:tc>
          <w:tcPr>
            <w:tcW w:w="960" w:type="dxa"/>
            <w:vAlign w:val="bottom"/>
            <w:gridSpan w:val="2"/>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2"/>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37"/>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Genesco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E.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E. Becker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Corporate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431165</wp:posOffset>
            </wp:positionV>
            <wp:extent cx="158559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GENESCO NAMES ASHLEY RANDOLPH VICE PRESIDENT AND CHIEF ACCOUNTING OFFICER</w:t>
      </w:r>
    </w:p>
    <w:p>
      <w:pPr>
        <w:spacing w:after="0" w:line="175" w:lineRule="exact"/>
        <w:rPr>
          <w:sz w:val="20"/>
          <w:szCs w:val="20"/>
          <w:color w:val="auto"/>
        </w:rPr>
      </w:pPr>
    </w:p>
    <w:p>
      <w:pPr>
        <w:ind w:right="520"/>
        <w:spacing w:after="0" w:line="248" w:lineRule="auto"/>
        <w:rPr>
          <w:sz w:val="20"/>
          <w:szCs w:val="20"/>
          <w:color w:val="auto"/>
        </w:rPr>
      </w:pPr>
      <w:r>
        <w:rPr>
          <w:rFonts w:ascii="Arial" w:cs="Arial" w:eastAsia="Arial" w:hAnsi="Arial"/>
          <w:sz w:val="21"/>
          <w:szCs w:val="21"/>
          <w:color w:val="auto"/>
        </w:rPr>
        <w:t>NASHVILLE, Tenn., May 5, 2026—Genesco Inc. (NYSE: GCO) today announced the appointment of Ashley Randolph as Vice President and Chief Accounting Officer, effective May 5, 2026. A 20-year veteran of Genesco, Randolph most recently served as Vice President and Corporate Controller, a role she has held since 2024.</w:t>
      </w:r>
    </w:p>
    <w:p>
      <w:pPr>
        <w:ind w:right="100" w:firstLine="809"/>
        <w:spacing w:after="0" w:line="230" w:lineRule="auto"/>
        <w:rPr>
          <w:sz w:val="20"/>
          <w:szCs w:val="20"/>
          <w:color w:val="auto"/>
        </w:rPr>
      </w:pPr>
      <w:r>
        <w:rPr>
          <w:rFonts w:ascii="Arial" w:cs="Arial" w:eastAsia="Arial" w:hAnsi="Arial"/>
          <w:sz w:val="22"/>
          <w:szCs w:val="22"/>
          <w:color w:val="auto"/>
        </w:rPr>
        <w:t>In her new role, Randolph will oversee the Company’s accounting operations, financial controls and compliance, including financial statements, accounting policy, and SEC reporting, while driving continued efficiencies across the function.</w:t>
      </w:r>
    </w:p>
    <w:p>
      <w:pPr>
        <w:spacing w:after="0" w:line="2" w:lineRule="exact"/>
        <w:rPr>
          <w:sz w:val="20"/>
          <w:szCs w:val="20"/>
          <w:color w:val="auto"/>
        </w:rPr>
      </w:pPr>
    </w:p>
    <w:p>
      <w:pPr>
        <w:ind w:right="140" w:firstLine="749"/>
        <w:spacing w:after="0" w:line="230" w:lineRule="auto"/>
        <w:rPr>
          <w:sz w:val="20"/>
          <w:szCs w:val="20"/>
          <w:color w:val="auto"/>
        </w:rPr>
      </w:pPr>
      <w:r>
        <w:rPr>
          <w:rFonts w:ascii="Arial" w:cs="Arial" w:eastAsia="Arial" w:hAnsi="Arial"/>
          <w:sz w:val="22"/>
          <w:szCs w:val="22"/>
          <w:color w:val="auto"/>
        </w:rPr>
        <w:t>“Ashley is a greatly respected leader whose deep institutional knowledge and strong financial expertise have contributed meaningfully to Genesco’s success,” said Mimi E. Vaughn, Genesco’s Board Chair, President, Chief Executive Officer and interim Chief Financial Officer. “Her proven track record, collaborative leadership style and commitment to excellence position her well to lead our corporate accounting organization as we continue to execute our footwear-first strategy and deliver value for our shareholders.”</w:t>
      </w:r>
    </w:p>
    <w:p>
      <w:pPr>
        <w:spacing w:after="0" w:line="3" w:lineRule="exact"/>
        <w:rPr>
          <w:sz w:val="20"/>
          <w:szCs w:val="20"/>
          <w:color w:val="auto"/>
        </w:rPr>
      </w:pPr>
    </w:p>
    <w:p>
      <w:pPr>
        <w:ind w:right="220" w:firstLine="360"/>
        <w:spacing w:after="0" w:line="233" w:lineRule="auto"/>
        <w:rPr>
          <w:sz w:val="20"/>
          <w:szCs w:val="20"/>
          <w:color w:val="auto"/>
        </w:rPr>
      </w:pPr>
      <w:r>
        <w:rPr>
          <w:rFonts w:ascii="Arial" w:cs="Arial" w:eastAsia="Arial" w:hAnsi="Arial"/>
          <w:sz w:val="22"/>
          <w:szCs w:val="22"/>
          <w:color w:val="auto"/>
        </w:rPr>
        <w:t>During her tenure, Randolph has played a key role in strengthening Genesco’s financial foundation and advancing operational effectiveness, including leading the adoption of new accounting standards, modernizing SEC reporting processes and enhancing internal controls. She served as Senior Director, Finance and Accounting from 2018 to 2024 and Director, Finance and Accounting from 2016 to 2018. She held roles of increasing responsibility with the Company in technical accounting and financial compliance from 2004 to 2014. Prior to joining Genesco, Randolph was a senior auditor at Deloitte &amp; Touche. She holds a bachelor’s degree in accounting from Lipscomb University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1394460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INC. --- Page 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Genesco Inc.</w:t>
      </w:r>
    </w:p>
    <w:p>
      <w:pPr>
        <w:spacing w:after="0" w:line="12"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 xml:space="preserve">Genesco Inc. (NYSE: GCO) is a footwear first company with distinctively positioned retail and lifestyle brands and proven omnichannel capabilities offering customers the footwear they desire in engaging shopping environments, including more than 1,230 retail stores and branded e-commerce websites. Its Journeys, Little Burgundy and Schuh brands serve teens, kids and young adults with on-trend fashion footwear inspired by youth culture in the U.S., Canada and the U.K. Johnston &amp; Murphy serves successful, affluent men and women with premium footwear, apparel and accessories in the U.S. and Canada, and Genesco Brands Group sells branded lifestyle footwear to leading retailers under licensed brands including Wrangler, Dockers and Starter. Founded in 1924, Genesco is based in Nashville, Tennessee. For more information on Genesco and its operating divisions, please visit </w:t>
      </w:r>
      <w:r>
        <w:rPr>
          <w:rFonts w:ascii="Arial" w:cs="Arial" w:eastAsia="Arial" w:hAnsi="Arial"/>
          <w:sz w:val="22"/>
          <w:szCs w:val="22"/>
          <w:u w:val="single" w:color="auto"/>
          <w:color w:val="0000FF"/>
        </w:rPr>
        <w:t>www.genesco.com</w:t>
      </w:r>
      <w:r>
        <w:rPr>
          <w:rFonts w:ascii="Arial" w:cs="Arial" w:eastAsia="Arial" w:hAnsi="Arial"/>
          <w:sz w:val="22"/>
          <w:szCs w:val="22"/>
          <w:color w:val="000000"/>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Claire S. McCall, Director, Corporate Relations</w:t>
      </w:r>
    </w:p>
    <w:p>
      <w:pPr>
        <w:spacing w:after="0"/>
        <w:rPr>
          <w:sz w:val="20"/>
          <w:szCs w:val="20"/>
          <w:color w:val="auto"/>
        </w:rPr>
      </w:pPr>
      <w:r>
        <w:rPr>
          <w:rFonts w:ascii="Arial" w:cs="Arial" w:eastAsia="Arial" w:hAnsi="Arial"/>
          <w:sz w:val="22"/>
          <w:szCs w:val="22"/>
          <w:color w:val="auto"/>
        </w:rPr>
        <w:t>(615) 367-8283 / cmccall@genesco.com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1254125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2026-05-05T15:38:22Z</dcterms:created>
  <dcterms:modified xsi:type="dcterms:W3CDTF">2026-05-05T15:38:22Z</dcterms:modified>
</cp:coreProperties>
</file>