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236220</wp:posOffset>
            </wp:positionV>
            <wp:extent cx="14744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 ____)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228600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Preliminary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Confidential, for Use of the Commission Only (as permitted by Rule 14a-6(e)(2))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Soliciting Material under §240.14a-12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Genesco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Fee paid previously with preliminary materials.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368935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412115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19"/>
          </w:cols>
          <w:pgMar w:left="440" w:top="511" w:right="1440" w:bottom="1440" w:gutter="0" w:footer="0" w:header="0"/>
        </w:sectPr>
      </w:pPr>
    </w:p>
    <w:bookmarkStart w:id="1" w:name="page2"/>
    <w:bookmarkEnd w:id="1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217805</wp:posOffset>
            </wp:positionV>
            <wp:extent cx="699516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The Company mailed the following letter to the shareholders of the Company.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-636905</wp:posOffset>
            </wp:positionH>
            <wp:positionV relativeFrom="paragraph">
              <wp:posOffset>203835</wp:posOffset>
            </wp:positionV>
            <wp:extent cx="6995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555" w:right="1440" w:bottom="1440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217170</wp:posOffset>
            </wp:positionV>
            <wp:extent cx="699516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The following were posted by the Company to VoteGenesco.com.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-636905</wp:posOffset>
            </wp:positionH>
            <wp:positionV relativeFrom="paragraph">
              <wp:posOffset>203835</wp:posOffset>
            </wp:positionV>
            <wp:extent cx="6995160" cy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555" w:right="1440" w:bottom="1440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8876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8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98589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985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03466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034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527177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315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3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26492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264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2026-06-29T07:24:53Z</dcterms:created>
  <dcterms:modified xsi:type="dcterms:W3CDTF">2026-06-29T07:24:53Z</dcterms:modified>
</cp:coreProperties>
</file>