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GENESCO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Fund 1 Investments, LLC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609,963.00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609,963.00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609,963.00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5.49 %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(Limited Liability Company)</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3"/>
        <w:gridCol w:w="8907"/>
        <w:gridCol w:w="155"/>
      </w:tblGrid>
      <w:tr>
        <w:trPr/>
        <w:tc>
          <w:tcPr>
            <w:tcW w:w="1143" w:type="dxa"/>
            <w:tcBorders/>
            <w:vAlign w:val="center"/>
          </w:tcPr>
          <w:p>
            <w:pPr>
              <w:pStyle w:val="TableContents"/>
              <w:bidi w:val="0"/>
              <w:spacing w:before="0" w:after="283"/>
              <w:jc w:val="left"/>
              <w:rPr/>
            </w:pPr>
            <w:r>
              <w:rPr/>
              <w:t>Item 1.</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issuer: </w:t>
            </w:r>
          </w:p>
          <w:p>
            <w:pPr>
              <w:pStyle w:val="TableContents"/>
              <w:bidi w:val="0"/>
              <w:spacing w:before="0" w:after="0"/>
              <w:jc w:val="left"/>
              <w:rPr/>
            </w:pPr>
            <w:r>
              <w:rPr/>
              <w:t>GENESCO INC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535 Marriott Drive, Nashville, Tennessee, 37214</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2.</w:t>
            </w:r>
          </w:p>
        </w:tc>
        <w:tc>
          <w:tcPr>
            <w:tcW w:w="890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Name of person filing: </w:t>
            </w:r>
          </w:p>
          <w:p>
            <w:pPr>
              <w:pStyle w:val="TableContents"/>
              <w:bidi w:val="0"/>
              <w:spacing w:before="0" w:after="0"/>
              <w:jc w:val="left"/>
              <w:rPr/>
            </w:pPr>
            <w:r>
              <w:rPr/>
              <w:t>Fund 1 Investments, LLC</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Carr 115 Unit 1900 Rincon, Puerto Rico 00677</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jc w:val="left"/>
              <w:rPr/>
            </w:pPr>
            <w:r>
              <w:rPr/>
              <w:t xml:space="preserve">Citizenship: </w:t>
            </w:r>
          </w:p>
          <w:p>
            <w:pPr>
              <w:pStyle w:val="TableContents"/>
              <w:bidi w:val="0"/>
              <w:spacing w:before="0" w:after="0"/>
              <w:jc w:val="left"/>
              <w:rPr/>
            </w:pPr>
            <w:r>
              <w:rPr/>
              <w:t>Delaware</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3.</w:t>
            </w:r>
          </w:p>
        </w:tc>
        <w:tc>
          <w:tcPr>
            <w:tcW w:w="890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(d)</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(e)</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(f)</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(g)</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(h)</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(j)</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(k)</w:t>
            </w:r>
          </w:p>
        </w:tc>
        <w:tc>
          <w:tcPr>
            <w:tcW w:w="890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9062" w:type="dxa"/>
            <w:gridSpan w:val="2"/>
            <w:tcBorders/>
            <w:vAlign w:val="center"/>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4.</w:t>
            </w:r>
          </w:p>
        </w:tc>
        <w:tc>
          <w:tcPr>
            <w:tcW w:w="890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(a)</w:t>
            </w:r>
          </w:p>
        </w:tc>
        <w:tc>
          <w:tcPr>
            <w:tcW w:w="890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609,963</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(b)</w:t>
            </w:r>
          </w:p>
        </w:tc>
        <w:tc>
          <w:tcPr>
            <w:tcW w:w="890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5.49  %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(c)</w:t>
            </w:r>
          </w:p>
        </w:tc>
        <w:tc>
          <w:tcPr>
            <w:tcW w:w="890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609,963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609,963 Shares reported herein for Fund 1 Investments, LLC are held by private investment vehicles for which Pleasant Lake Partners LLC serves as investment adviser. Fund 1 Investments, LLC serves as managing member of Pleasant Lake Partners LLC. Jonathan Lennon serves as managing member of Fund 1 Investments, LLC. The Reporting Person disclaims beneficial ownership of the shares reported herein except to the extent of its pecuniary interest therein. All percentages reported herein with respect to the Reporting Person's holdings are calculated based upon a statement in the Issuer's Quarterly Report on Form 10-Q for the quarterly period ended May 2, 2026, as filed with the Securities and Exchange Commission on June 11, 2026, that there were 11,106,973 shares of Common Stock of the Issuer outstanding as of May 29, 2026.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5.</w:t>
            </w:r>
          </w:p>
        </w:tc>
        <w:tc>
          <w:tcPr>
            <w:tcW w:w="890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6.</w:t>
            </w:r>
          </w:p>
        </w:tc>
        <w:tc>
          <w:tcPr>
            <w:tcW w:w="890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4. The Funds have the right to receive and/or the power to direct the receipt of dividends from, or the proceeds from the sale of, more than five percent of the Common Stock of the Issuer.</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7.</w:t>
            </w:r>
          </w:p>
        </w:tc>
        <w:tc>
          <w:tcPr>
            <w:tcW w:w="890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Item 4.</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8.</w:t>
            </w:r>
          </w:p>
        </w:tc>
        <w:tc>
          <w:tcPr>
            <w:tcW w:w="890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Item 9.</w:t>
            </w:r>
          </w:p>
        </w:tc>
        <w:tc>
          <w:tcPr>
            <w:tcW w:w="890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3" w:type="dxa"/>
            <w:tcBorders/>
            <w:vAlign w:val="center"/>
          </w:tcPr>
          <w:p>
            <w:pPr>
              <w:pStyle w:val="TableContents"/>
              <w:bidi w:val="0"/>
              <w:spacing w:before="0" w:after="283"/>
              <w:jc w:val="left"/>
              <w:rPr/>
            </w:pPr>
            <w:r>
              <w:rPr/>
              <w:t> </w:t>
            </w:r>
          </w:p>
        </w:tc>
        <w:tc>
          <w:tcPr>
            <w:tcW w:w="890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Fund 1 Investments,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Benjamin C. Cable</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Benjamin C. Cable/Chief Compliance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1049</Words>
  <Characters>5353</Characters>
  <CharactersWithSpaces>6391</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